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E7F9A" w:rsidR="001E7F9A" w:rsidP="001E7F9A" w:rsidRDefault="001E7F9A" w14:paraId="bab5ff8" w14:textId="bab5ff8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spacing w:val="8"/>
          <w:szCs w:val="24"/>
          <w:lang w:eastAsia="hr-HR"/>
        </w:rPr>
      </w:pPr>
      <w:bookmarkStart w:name="_GoBack" w:id="0"/>
      <w:bookmarkEnd w:id="0"/>
      <w:r w:rsidRPr="001E7F9A">
        <w:rPr>
          <w:rFonts w:eastAsia="Times New Roman" w:cs="Arial"/>
          <w:szCs w:val="24"/>
          <w:lang w:eastAsia="hr-HR"/>
        </w:rPr>
        <w:t xml:space="preserve">REPUBLIKA HRVATSKA </w:t>
      </w:r>
      <w:r w:rsidRPr="001E7F9A">
        <w:rPr>
          <w:rFonts w:eastAsia="Times New Roman" w:cs="Arial"/>
          <w:szCs w:val="24"/>
          <w:lang w:eastAsia="hr-HR"/>
        </w:rPr>
        <w:tab/>
      </w:r>
      <w:r w:rsidRPr="001E7F9A">
        <w:rPr>
          <w:rFonts w:eastAsia="Times New Roman" w:cs="Arial"/>
          <w:szCs w:val="24"/>
          <w:lang w:eastAsia="hr-HR"/>
        </w:rPr>
        <w:tab/>
      </w:r>
      <w:r w:rsidRPr="001E7F9A">
        <w:rPr>
          <w:rFonts w:eastAsia="Times New Roman" w:cs="Arial"/>
          <w:szCs w:val="24"/>
          <w:lang w:eastAsia="hr-HR"/>
        </w:rPr>
        <w:tab/>
        <w:t xml:space="preserve">      </w:t>
      </w:r>
    </w:p>
    <w:p w:rsidRPr="001E7F9A" w:rsidR="001E7F9A" w:rsidP="001E7F9A" w:rsidRDefault="001E7F9A">
      <w:pPr>
        <w:spacing w:after="0" w:line="240" w:lineRule="atLeast"/>
        <w:rPr>
          <w:rFonts w:eastAsia="Times New Roman" w:cs="Arial"/>
          <w:szCs w:val="24"/>
          <w:lang w:eastAsia="hr-HR"/>
        </w:rPr>
      </w:pPr>
      <w:r w:rsidRPr="001E7F9A">
        <w:rPr>
          <w:rFonts w:eastAsia="Times New Roman" w:cs="Arial"/>
          <w:szCs w:val="24"/>
          <w:lang w:eastAsia="hr-HR"/>
        </w:rPr>
        <w:t>TRGOVAČKI SUD U PAZINU</w:t>
      </w:r>
      <w:r w:rsidRPr="001E7F9A">
        <w:rPr>
          <w:rFonts w:eastAsia="Times New Roman" w:cs="Arial"/>
          <w:szCs w:val="24"/>
          <w:lang w:eastAsia="hr-HR"/>
        </w:rPr>
        <w:tab/>
      </w:r>
      <w:r w:rsidRPr="001E7F9A">
        <w:rPr>
          <w:rFonts w:eastAsia="Times New Roman" w:cs="Arial"/>
          <w:szCs w:val="24"/>
          <w:lang w:eastAsia="hr-HR"/>
        </w:rPr>
        <w:tab/>
      </w:r>
      <w:r w:rsidRPr="001E7F9A">
        <w:rPr>
          <w:rFonts w:eastAsia="Times New Roman" w:cs="Arial"/>
          <w:szCs w:val="24"/>
          <w:lang w:eastAsia="hr-HR"/>
        </w:rPr>
        <w:tab/>
      </w:r>
      <w:r w:rsidRPr="001E7F9A">
        <w:rPr>
          <w:rFonts w:eastAsia="Times New Roman" w:cs="Arial"/>
          <w:szCs w:val="24"/>
          <w:lang w:eastAsia="hr-HR"/>
        </w:rPr>
        <w:tab/>
      </w:r>
      <w:r w:rsidRPr="001E7F9A">
        <w:rPr>
          <w:rFonts w:eastAsia="Times New Roman" w:cs="Arial"/>
          <w:szCs w:val="24"/>
          <w:lang w:eastAsia="hr-HR"/>
        </w:rPr>
        <w:tab/>
      </w:r>
      <w:r w:rsidRPr="001E7F9A">
        <w:rPr>
          <w:rFonts w:eastAsia="Times New Roman" w:cs="Arial"/>
          <w:szCs w:val="24"/>
          <w:lang w:eastAsia="hr-HR"/>
        </w:rPr>
        <w:tab/>
      </w:r>
    </w:p>
    <w:p w:rsidRPr="001E7F9A" w:rsidR="001E7F9A" w:rsidP="001E7F9A" w:rsidRDefault="001E7F9A">
      <w:pPr>
        <w:spacing w:after="0" w:line="240" w:lineRule="auto"/>
        <w:rPr>
          <w:rFonts w:eastAsia="Times New Roman" w:cs="Arial"/>
          <w:szCs w:val="24"/>
          <w:lang w:eastAsia="hr-HR"/>
        </w:rPr>
      </w:pPr>
      <w:r w:rsidRPr="001E7F9A">
        <w:rPr>
          <w:rFonts w:eastAsia="Times New Roman" w:cs="Arial"/>
          <w:szCs w:val="24"/>
          <w:lang w:eastAsia="hr-HR"/>
        </w:rPr>
        <w:t xml:space="preserve">52000 PAZIN, Dršćevka 1 </w:t>
      </w:r>
      <w:r w:rsidRPr="001E7F9A">
        <w:rPr>
          <w:rFonts w:eastAsia="Times New Roman" w:cs="Arial"/>
          <w:szCs w:val="24"/>
          <w:lang w:eastAsia="hr-HR"/>
        </w:rPr>
        <w:tab/>
      </w:r>
      <w:r w:rsidRPr="001E7F9A">
        <w:rPr>
          <w:rFonts w:eastAsia="Times New Roman" w:cs="Arial"/>
          <w:szCs w:val="24"/>
          <w:lang w:eastAsia="hr-HR"/>
        </w:rPr>
        <w:tab/>
      </w:r>
      <w:r w:rsidRPr="001E7F9A">
        <w:rPr>
          <w:rFonts w:eastAsia="Times New Roman" w:cs="Arial"/>
          <w:szCs w:val="24"/>
          <w:lang w:eastAsia="hr-HR"/>
        </w:rPr>
        <w:tab/>
      </w:r>
      <w:r w:rsidRPr="001E7F9A">
        <w:rPr>
          <w:rFonts w:eastAsia="Times New Roman" w:cs="Arial"/>
          <w:szCs w:val="24"/>
          <w:lang w:eastAsia="hr-HR"/>
        </w:rPr>
        <w:tab/>
      </w:r>
      <w:r w:rsidRPr="001E7F9A">
        <w:rPr>
          <w:rFonts w:eastAsia="Times New Roman" w:cs="Arial"/>
          <w:szCs w:val="24"/>
          <w:lang w:eastAsia="hr-HR"/>
        </w:rPr>
        <w:tab/>
      </w:r>
      <w:r w:rsidRPr="001E7F9A">
        <w:rPr>
          <w:rFonts w:eastAsia="Times New Roman" w:cs="Arial"/>
          <w:szCs w:val="24"/>
          <w:lang w:eastAsia="hr-HR"/>
        </w:rPr>
        <w:tab/>
        <w:t xml:space="preserve">       </w:t>
      </w:r>
      <w:r w:rsidRPr="001E7F9A">
        <w:rPr>
          <w:rFonts w:eastAsia="Times New Roman" w:cs="Arial"/>
          <w:szCs w:val="24"/>
          <w:lang w:eastAsia="hr-HR"/>
        </w:rPr>
        <w:br/>
      </w:r>
    </w:p>
    <w:p w:rsidRPr="001E7F9A" w:rsidR="001E7F9A" w:rsidP="001E7F9A" w:rsidRDefault="001E7F9A">
      <w:pPr>
        <w:spacing w:after="0" w:line="240" w:lineRule="auto"/>
        <w:ind w:left="6372" w:firstLine="708"/>
        <w:rPr>
          <w:rFonts w:eastAsia="Times New Roman" w:cs="Arial"/>
          <w:b/>
          <w:szCs w:val="24"/>
          <w:lang w:eastAsia="hr-HR"/>
        </w:rPr>
      </w:pPr>
      <w:r w:rsidRPr="001E7F9A">
        <w:rPr>
          <w:rFonts w:eastAsia="Times New Roman" w:cs="Arial"/>
          <w:szCs w:val="24"/>
          <w:lang w:eastAsia="hr-HR"/>
        </w:rPr>
        <w:t xml:space="preserve"> </w:t>
      </w:r>
      <w:r w:rsidR="007F136B">
        <w:rPr>
          <w:rFonts w:eastAsia="Times New Roman" w:cs="Arial"/>
          <w:szCs w:val="24"/>
          <w:lang w:eastAsia="hr-HR"/>
        </w:rPr>
        <w:t xml:space="preserve">      </w:t>
      </w:r>
      <w:r w:rsidRPr="001E7F9A">
        <w:rPr>
          <w:rFonts w:eastAsia="Times New Roman" w:cs="Arial"/>
          <w:szCs w:val="24"/>
          <w:lang w:eastAsia="hr-HR"/>
        </w:rPr>
        <w:t>St-</w:t>
      </w:r>
      <w:r>
        <w:rPr>
          <w:rFonts w:eastAsia="Times New Roman" w:cs="Arial"/>
          <w:szCs w:val="24"/>
          <w:lang w:eastAsia="hr-HR"/>
        </w:rPr>
        <w:t>29</w:t>
      </w:r>
      <w:r w:rsidRPr="001E7F9A">
        <w:rPr>
          <w:rFonts w:eastAsia="Times New Roman" w:cs="Arial"/>
          <w:szCs w:val="24"/>
          <w:lang w:eastAsia="hr-HR"/>
        </w:rPr>
        <w:t>/202</w:t>
      </w:r>
      <w:r>
        <w:rPr>
          <w:rFonts w:eastAsia="Times New Roman" w:cs="Arial"/>
          <w:szCs w:val="24"/>
          <w:lang w:eastAsia="hr-HR"/>
        </w:rPr>
        <w:t>4</w:t>
      </w:r>
      <w:r w:rsidRPr="001E7F9A">
        <w:rPr>
          <w:rFonts w:eastAsia="Times New Roman" w:cs="Arial"/>
          <w:szCs w:val="24"/>
          <w:lang w:eastAsia="hr-HR"/>
        </w:rPr>
        <w:t>-</w:t>
      </w:r>
      <w:r w:rsidR="0053646A">
        <w:rPr>
          <w:rFonts w:eastAsia="Times New Roman" w:cs="Arial"/>
          <w:szCs w:val="24"/>
          <w:lang w:eastAsia="hr-HR"/>
        </w:rPr>
        <w:t>51</w:t>
      </w:r>
    </w:p>
    <w:p w:rsidRPr="001E7F9A" w:rsidR="001E7F9A" w:rsidP="001E7F9A" w:rsidRDefault="001E7F9A">
      <w:pPr>
        <w:spacing w:after="0" w:line="240" w:lineRule="auto"/>
        <w:rPr>
          <w:rFonts w:eastAsia="Times New Roman" w:cs="Arial"/>
          <w:b/>
          <w:szCs w:val="24"/>
          <w:lang w:eastAsia="hr-HR"/>
        </w:rPr>
      </w:pPr>
    </w:p>
    <w:p w:rsidRPr="001E7F9A" w:rsidR="001E7F9A" w:rsidP="001E7F9A" w:rsidRDefault="001E7F9A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1E7F9A">
        <w:rPr>
          <w:rFonts w:eastAsia="Times New Roman" w:cs="Arial"/>
          <w:szCs w:val="24"/>
          <w:lang w:eastAsia="hr-HR"/>
        </w:rPr>
        <w:t>Z A P I S N I K</w:t>
      </w:r>
    </w:p>
    <w:p w:rsidRPr="001E7F9A" w:rsidR="001E7F9A" w:rsidP="001E7F9A" w:rsidRDefault="001E7F9A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1E7F9A">
        <w:rPr>
          <w:rFonts w:eastAsia="Times New Roman" w:cs="Arial"/>
          <w:szCs w:val="24"/>
          <w:lang w:eastAsia="hr-HR"/>
        </w:rPr>
        <w:t>(ispitno ročište, niži isplatni redovi)</w:t>
      </w:r>
    </w:p>
    <w:p w:rsidRPr="001E7F9A" w:rsidR="001E7F9A" w:rsidP="001E7F9A" w:rsidRDefault="001E7F9A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1E7F9A" w:rsidR="001E7F9A" w:rsidP="001E7F9A" w:rsidRDefault="006F0966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Održano 25</w:t>
      </w:r>
      <w:r w:rsidRPr="001E7F9A" w:rsidR="001E7F9A">
        <w:rPr>
          <w:rFonts w:eastAsia="Times New Roman" w:cs="Arial"/>
          <w:szCs w:val="24"/>
          <w:lang w:eastAsia="hr-HR"/>
        </w:rPr>
        <w:t>. srpnja 2024.</w:t>
      </w:r>
    </w:p>
    <w:p w:rsidRPr="001E7F9A" w:rsidR="001E7F9A" w:rsidP="001E7F9A" w:rsidRDefault="001E7F9A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1E7F9A">
        <w:rPr>
          <w:rFonts w:eastAsia="Times New Roman" w:cs="Arial"/>
          <w:szCs w:val="24"/>
          <w:lang w:eastAsia="hr-HR"/>
        </w:rPr>
        <w:t xml:space="preserve">kod Trgovačkog suda u Pazinu, </w:t>
      </w:r>
    </w:p>
    <w:p w:rsidRPr="001E7F9A" w:rsidR="001E7F9A" w:rsidP="001E7F9A" w:rsidRDefault="001E7F9A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1E7F9A">
        <w:rPr>
          <w:rFonts w:eastAsia="Times New Roman" w:cs="Arial"/>
          <w:szCs w:val="24"/>
          <w:lang w:eastAsia="hr-HR"/>
        </w:rPr>
        <w:t>u stečajnom postupku nad</w:t>
      </w:r>
      <w:r w:rsidRPr="001E7F9A">
        <w:rPr>
          <w:rFonts w:eastAsia="Times New Roman" w:cs="Arial"/>
          <w:color w:val="000000"/>
          <w:szCs w:val="24"/>
          <w:lang w:eastAsia="hr-HR"/>
        </w:rPr>
        <w:t xml:space="preserve"> </w:t>
      </w:r>
      <w:r w:rsidRPr="00951842">
        <w:rPr>
          <w:rFonts w:eastAsia="Times New Roman" w:cs="Arial"/>
          <w:szCs w:val="24"/>
          <w:lang w:eastAsia="hr-HR"/>
        </w:rPr>
        <w:t>Stečajnom masom iza APEX NAVIS d.o.o. u stečaju, Zagreb, Lupoglavska ulica 3, OIB: 25665183089</w:t>
      </w:r>
    </w:p>
    <w:p w:rsidRPr="001E7F9A" w:rsidR="001E7F9A" w:rsidP="001E7F9A" w:rsidRDefault="001E7F9A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1E7F9A" w:rsidR="001E7F9A" w:rsidP="001E7F9A" w:rsidRDefault="001E7F9A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1E7F9A" w:rsidR="001E7F9A" w:rsidP="001E7F9A" w:rsidRDefault="001E7F9A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1E7F9A">
        <w:rPr>
          <w:rFonts w:eastAsia="Times New Roman" w:cs="Arial"/>
          <w:szCs w:val="24"/>
          <w:lang w:eastAsia="hr-HR"/>
        </w:rPr>
        <w:t>OD SUDA NAZOČNI:</w:t>
      </w:r>
    </w:p>
    <w:p w:rsidRPr="001E7F9A" w:rsidR="001E7F9A" w:rsidP="001E7F9A" w:rsidRDefault="001E7F9A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1E7F9A">
        <w:rPr>
          <w:rFonts w:eastAsia="Times New Roman" w:cs="Arial"/>
          <w:szCs w:val="24"/>
          <w:lang w:eastAsia="hr-HR"/>
        </w:rPr>
        <w:t xml:space="preserve">Adrijana Labinjan Skok, sutkinja </w:t>
      </w:r>
    </w:p>
    <w:p w:rsidRPr="001E7F9A" w:rsidR="001E7F9A" w:rsidP="001E7F9A" w:rsidRDefault="001E7F9A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1E7F9A">
        <w:rPr>
          <w:rFonts w:eastAsia="Times New Roman" w:cs="Arial"/>
          <w:szCs w:val="24"/>
          <w:lang w:eastAsia="hr-HR"/>
        </w:rPr>
        <w:t>Jasmina Matika, zapisničarka</w:t>
      </w:r>
    </w:p>
    <w:p w:rsidRPr="001E7F9A" w:rsidR="001E7F9A" w:rsidP="001E7F9A" w:rsidRDefault="001E7F9A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1E7F9A" w:rsidR="001E7F9A" w:rsidP="001E7F9A" w:rsidRDefault="001E7F9A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1E7F9A" w:rsidR="001E7F9A" w:rsidP="001E7F9A" w:rsidRDefault="00A60D0E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Početak u 10</w:t>
      </w:r>
      <w:r w:rsidRPr="001E7F9A" w:rsidR="001E7F9A">
        <w:rPr>
          <w:rFonts w:eastAsia="Times New Roman" w:cs="Arial"/>
          <w:szCs w:val="24"/>
          <w:lang w:eastAsia="hr-HR"/>
        </w:rPr>
        <w:t>:</w:t>
      </w:r>
      <w:r w:rsidR="006F0966">
        <w:rPr>
          <w:rFonts w:eastAsia="Times New Roman" w:cs="Arial"/>
          <w:szCs w:val="24"/>
          <w:lang w:eastAsia="hr-HR"/>
        </w:rPr>
        <w:t>15</w:t>
      </w:r>
      <w:r w:rsidRPr="001E7F9A" w:rsidR="001E7F9A">
        <w:rPr>
          <w:rFonts w:eastAsia="Times New Roman" w:cs="Arial"/>
          <w:szCs w:val="24"/>
          <w:lang w:eastAsia="hr-HR"/>
        </w:rPr>
        <w:t xml:space="preserve"> sati.</w:t>
      </w:r>
    </w:p>
    <w:p w:rsidRPr="001E7F9A" w:rsidR="001E7F9A" w:rsidP="001E7F9A" w:rsidRDefault="001E7F9A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1E7F9A" w:rsidR="001E7F9A" w:rsidP="001E7F9A" w:rsidRDefault="001E7F9A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B46D05" w:rsidR="001E7F9A" w:rsidP="001E7F9A" w:rsidRDefault="001E7F9A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B46D05">
        <w:rPr>
          <w:rFonts w:eastAsia="Times New Roman" w:cs="Arial"/>
          <w:szCs w:val="24"/>
          <w:lang w:eastAsia="hr-HR"/>
        </w:rPr>
        <w:t>Utvrđuje se da su pristupili:</w:t>
      </w:r>
    </w:p>
    <w:p w:rsidRPr="00B46D05" w:rsidR="001E7F9A" w:rsidP="001E7F9A" w:rsidRDefault="001E7F9A">
      <w:pPr>
        <w:spacing w:after="0" w:line="240" w:lineRule="auto"/>
        <w:rPr>
          <w:rFonts w:eastAsia="Times New Roman" w:cs="Arial"/>
          <w:szCs w:val="24"/>
          <w:lang w:eastAsia="hr-HR"/>
        </w:rPr>
      </w:pPr>
      <w:r w:rsidRPr="00B46D05">
        <w:rPr>
          <w:rFonts w:eastAsia="Times New Roman" w:cs="Arial"/>
          <w:szCs w:val="24"/>
          <w:lang w:eastAsia="hr-HR"/>
        </w:rPr>
        <w:t>- stečajni upravitelj Valentin Jakovac</w:t>
      </w:r>
    </w:p>
    <w:p w:rsidRPr="00B46D05" w:rsidR="00B46D05" w:rsidP="001E7F9A" w:rsidRDefault="001E7F9A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B46D05">
        <w:rPr>
          <w:rFonts w:eastAsia="Times New Roman" w:cs="Arial"/>
          <w:szCs w:val="24"/>
          <w:lang w:eastAsia="hr-HR"/>
        </w:rPr>
        <w:t xml:space="preserve">- za </w:t>
      </w:r>
      <w:r w:rsidRPr="00B46D05" w:rsidR="00B46D05">
        <w:rPr>
          <w:rFonts w:eastAsia="Times New Roman" w:cs="Arial"/>
          <w:szCs w:val="24"/>
          <w:lang w:eastAsia="hr-HR"/>
        </w:rPr>
        <w:t xml:space="preserve">razlučnog vjerovnika FLACH TOURS d.o.o., zakonski zastupnik Igor Flah i pun. </w:t>
      </w:r>
    </w:p>
    <w:p w:rsidRPr="00B46D05" w:rsidR="001E7F9A" w:rsidP="001E7F9A" w:rsidRDefault="00B46D0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B46D05">
        <w:rPr>
          <w:rFonts w:eastAsia="Times New Roman" w:cs="Arial"/>
          <w:szCs w:val="24"/>
          <w:lang w:eastAsia="hr-HR"/>
        </w:rPr>
        <w:t xml:space="preserve">  Marija Budimir, odvjetnica iz Pule</w:t>
      </w:r>
      <w:r w:rsidRPr="00B46D05" w:rsidR="001E7F9A">
        <w:rPr>
          <w:rFonts w:eastAsia="Times New Roman" w:cs="Arial"/>
          <w:szCs w:val="24"/>
          <w:lang w:eastAsia="hr-HR"/>
        </w:rPr>
        <w:t xml:space="preserve"> </w:t>
      </w:r>
    </w:p>
    <w:p w:rsidRPr="00B46D05" w:rsidR="001E7F9A" w:rsidP="001E7F9A" w:rsidRDefault="001E7F9A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B46D05" w:rsidR="001E7F9A" w:rsidP="001E7F9A" w:rsidRDefault="001E7F9A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1E7F9A" w:rsidR="001E7F9A" w:rsidP="001E7F9A" w:rsidRDefault="001E7F9A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1E7F9A">
        <w:rPr>
          <w:rFonts w:eastAsia="Times New Roman" w:cs="Arial"/>
          <w:szCs w:val="24"/>
          <w:lang w:eastAsia="hr-HR"/>
        </w:rPr>
        <w:t>Sutkinja otvara raspravu i objavljuje da je predmet današnjeg ročišta ispitivanje prijavljenih tražbina.</w:t>
      </w:r>
    </w:p>
    <w:p w:rsidRPr="001E7F9A" w:rsidR="001E7F9A" w:rsidP="001E7F9A" w:rsidRDefault="001E7F9A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1E7F9A" w:rsidR="001E7F9A" w:rsidP="001E7F9A" w:rsidRDefault="001E7F9A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1E7F9A">
        <w:rPr>
          <w:rFonts w:eastAsia="Times New Roman" w:cs="Arial"/>
          <w:szCs w:val="24"/>
          <w:lang w:eastAsia="hr-HR"/>
        </w:rPr>
        <w:t>Sutkinja upozorava vjerovnike čije će tražbine biti utvrđene i osporene na današnjem ročištu, da o tome neće biti posebno obaviješteni. Rješenje o utvrđenim i osporenim tražbinama objaviti će se na mrežnoj stranici e-Oglasna ploča suda. Oni mogu na svoj trošak tražiti da im se izda ovjerovljeni izvadak rješenja (čl. 265. st. 2. i 4. Stečajnog zakona, Narodne novine broj 71/2015, 104/2017, 36/2022, 27/2024, dalje: SZ).</w:t>
      </w:r>
    </w:p>
    <w:p w:rsidRPr="001E7F9A" w:rsidR="001E7F9A" w:rsidP="001E7F9A" w:rsidRDefault="001E7F9A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1E7F9A" w:rsidR="001E7F9A" w:rsidP="001E7F9A" w:rsidRDefault="001E7F9A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1E7F9A">
        <w:rPr>
          <w:rFonts w:eastAsia="Times New Roman" w:cs="Arial"/>
          <w:szCs w:val="24"/>
          <w:lang w:eastAsia="hr-HR"/>
        </w:rPr>
        <w:t>Tražbine koje su osporili stečajni upravitelj, dužnik pojedinac ili koji od stečajnih vjerovnika moraju se posebno raspraviti. Izlučna i razlučna prava nisu predmet ispitivanja (čl. 260. st. 3. i 4. SZ-a).</w:t>
      </w:r>
    </w:p>
    <w:p w:rsidRPr="001E7F9A" w:rsidR="001E7F9A" w:rsidP="001E7F9A" w:rsidRDefault="001E7F9A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B46D05" w:rsidR="001E7F9A" w:rsidP="001E7F9A" w:rsidRDefault="001E7F9A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B46D05">
        <w:rPr>
          <w:rFonts w:eastAsia="Times New Roman" w:cs="Arial"/>
          <w:szCs w:val="24"/>
          <w:lang w:eastAsia="hr-HR"/>
        </w:rPr>
        <w:t xml:space="preserve">Utvrđuje se da je poziv vjerovnicima za današnje ispitno ročište javno priopćen i objavljen putem e-oglasne ploče dana </w:t>
      </w:r>
      <w:r w:rsidRPr="00B46D05" w:rsidR="006F0966">
        <w:rPr>
          <w:rFonts w:eastAsia="Times New Roman" w:cs="Arial"/>
          <w:szCs w:val="24"/>
          <w:lang w:eastAsia="hr-HR"/>
        </w:rPr>
        <w:t>16. srpnja</w:t>
      </w:r>
      <w:r w:rsidRPr="00B46D05">
        <w:rPr>
          <w:rFonts w:eastAsia="Times New Roman" w:cs="Arial"/>
          <w:szCs w:val="24"/>
          <w:lang w:eastAsia="hr-HR"/>
        </w:rPr>
        <w:t xml:space="preserve"> 2024.</w:t>
      </w:r>
    </w:p>
    <w:p w:rsidRPr="00B46D05" w:rsidR="001E7F9A" w:rsidP="001E7F9A" w:rsidRDefault="001E7F9A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B46D05" w:rsidR="001E7F9A" w:rsidP="001E7F9A" w:rsidRDefault="001E7F9A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B46D05">
        <w:rPr>
          <w:rFonts w:eastAsia="Times New Roman" w:cs="Arial"/>
          <w:szCs w:val="24"/>
          <w:lang w:eastAsia="hr-HR"/>
        </w:rPr>
        <w:t xml:space="preserve">Prema navodu stečajnog upravitelja nije pristigla niti jedna prijava tražbine vjerovnika nižih isplatnih redova.  </w:t>
      </w:r>
    </w:p>
    <w:p w:rsidRPr="001E7F9A" w:rsidR="001E7F9A" w:rsidP="001E7F9A" w:rsidRDefault="001E7F9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1E7F9A" w:rsidR="001E7F9A" w:rsidP="001E7F9A" w:rsidRDefault="001E7F9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1E7F9A" w:rsidR="001E7F9A" w:rsidP="001E7F9A" w:rsidRDefault="001E7F9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1E7F9A">
        <w:rPr>
          <w:rFonts w:eastAsia="Times New Roman" w:cs="Arial"/>
          <w:szCs w:val="24"/>
          <w:lang w:eastAsia="hr-HR"/>
        </w:rPr>
        <w:t xml:space="preserve">Sutkinja donosi </w:t>
      </w:r>
    </w:p>
    <w:p w:rsidRPr="001E7F9A" w:rsidR="001E7F9A" w:rsidP="001E7F9A" w:rsidRDefault="001E7F9A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1E7F9A" w:rsidR="001E7F9A" w:rsidP="001E7F9A" w:rsidRDefault="001E7F9A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1E7F9A">
        <w:rPr>
          <w:rFonts w:eastAsia="Times New Roman" w:cs="Arial"/>
          <w:szCs w:val="24"/>
          <w:lang w:eastAsia="hr-HR"/>
        </w:rPr>
        <w:t>r j e š e nj e</w:t>
      </w:r>
    </w:p>
    <w:p w:rsidRPr="001E7F9A" w:rsidR="001E7F9A" w:rsidP="001E7F9A" w:rsidRDefault="001E7F9A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1E7F9A" w:rsidR="001E7F9A" w:rsidP="001E7F9A" w:rsidRDefault="001E7F9A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1E7F9A">
        <w:rPr>
          <w:rFonts w:eastAsia="Times New Roman" w:cs="Arial"/>
          <w:szCs w:val="24"/>
          <w:lang w:eastAsia="hr-HR"/>
        </w:rPr>
        <w:tab/>
      </w:r>
      <w:r w:rsidR="00B46D05">
        <w:rPr>
          <w:rFonts w:eastAsia="Times New Roman" w:cs="Arial"/>
          <w:szCs w:val="24"/>
          <w:lang w:eastAsia="hr-HR"/>
        </w:rPr>
        <w:t>Skupština vjerovnika se neće održati s obzirom da nije utvrđeno postojanje tražbina niti viših niti nižih isplatnih redova</w:t>
      </w:r>
      <w:r w:rsidRPr="001E7F9A">
        <w:rPr>
          <w:rFonts w:eastAsia="Times New Roman" w:cs="Arial"/>
          <w:szCs w:val="24"/>
          <w:lang w:eastAsia="hr-HR"/>
        </w:rPr>
        <w:t>.</w:t>
      </w:r>
    </w:p>
    <w:p w:rsidRPr="001E7F9A" w:rsidR="001E7F9A" w:rsidP="001E7F9A" w:rsidRDefault="001E7F9A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1E7F9A" w:rsidR="001E7F9A" w:rsidP="001E7F9A" w:rsidRDefault="001E7F9A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color w:val="4F81BD"/>
          <w:szCs w:val="24"/>
          <w:lang w:eastAsia="hr-HR"/>
        </w:rPr>
      </w:pPr>
    </w:p>
    <w:p w:rsidRPr="00B46D05" w:rsidR="001E7F9A" w:rsidP="001E7F9A" w:rsidRDefault="001E7F9A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  <w:r w:rsidRPr="00B46D05">
        <w:rPr>
          <w:rFonts w:eastAsia="Times New Roman" w:cs="Arial"/>
          <w:szCs w:val="24"/>
          <w:lang w:eastAsia="hr-HR"/>
        </w:rPr>
        <w:tab/>
        <w:t>Ovaj zapisnik objaviti će se na e-Oglasnoj ploči.</w:t>
      </w:r>
    </w:p>
    <w:p w:rsidRPr="001E7F9A" w:rsidR="001E7F9A" w:rsidP="001E7F9A" w:rsidRDefault="001E7F9A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1E7F9A" w:rsidR="001E7F9A" w:rsidP="001E7F9A" w:rsidRDefault="001E7F9A">
      <w:pPr>
        <w:spacing w:after="0" w:line="240" w:lineRule="auto"/>
        <w:jc w:val="both"/>
        <w:rPr>
          <w:rFonts w:eastAsia="Times New Roman" w:cs="Arial"/>
          <w:color w:val="E36C0A"/>
          <w:szCs w:val="24"/>
          <w:lang w:eastAsia="hr-HR"/>
        </w:rPr>
      </w:pPr>
    </w:p>
    <w:p w:rsidRPr="001E7F9A" w:rsidR="001E7F9A" w:rsidP="001E7F9A" w:rsidRDefault="001E7F9A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1E7F9A" w:rsidR="001E7F9A" w:rsidP="001E7F9A" w:rsidRDefault="001E7F9A">
      <w:pPr>
        <w:spacing w:after="0" w:line="240" w:lineRule="auto"/>
        <w:jc w:val="center"/>
        <w:rPr>
          <w:rFonts w:eastAsia="Times New Roman" w:cs="Arial"/>
          <w:color w:val="000000"/>
          <w:szCs w:val="24"/>
          <w:lang w:eastAsia="hr-HR"/>
        </w:rPr>
      </w:pPr>
      <w:r w:rsidRPr="001E7F9A">
        <w:rPr>
          <w:rFonts w:eastAsia="Times New Roman" w:cs="Arial"/>
          <w:color w:val="000000"/>
          <w:szCs w:val="24"/>
          <w:lang w:eastAsia="hr-HR"/>
        </w:rPr>
        <w:t>Dovršen</w:t>
      </w:r>
      <w:r w:rsidRPr="001E7F9A">
        <w:rPr>
          <w:rFonts w:eastAsia="Times New Roman" w:cs="Arial"/>
          <w:szCs w:val="24"/>
          <w:lang w:eastAsia="hr-HR"/>
        </w:rPr>
        <w:t xml:space="preserve">o u </w:t>
      </w:r>
      <w:r w:rsidR="00B46D05">
        <w:rPr>
          <w:rFonts w:eastAsia="Times New Roman" w:cs="Arial"/>
          <w:szCs w:val="24"/>
          <w:lang w:eastAsia="hr-HR"/>
        </w:rPr>
        <w:t>10</w:t>
      </w:r>
      <w:r w:rsidRPr="001E7F9A">
        <w:rPr>
          <w:rFonts w:eastAsia="Times New Roman" w:cs="Arial"/>
          <w:szCs w:val="24"/>
          <w:lang w:eastAsia="hr-HR"/>
        </w:rPr>
        <w:t>:</w:t>
      </w:r>
      <w:r w:rsidR="00B46D05">
        <w:rPr>
          <w:rFonts w:eastAsia="Times New Roman" w:cs="Arial"/>
          <w:szCs w:val="24"/>
          <w:lang w:eastAsia="hr-HR"/>
        </w:rPr>
        <w:t>17</w:t>
      </w:r>
      <w:r w:rsidRPr="001E7F9A">
        <w:rPr>
          <w:rFonts w:eastAsia="Times New Roman" w:cs="Arial"/>
          <w:szCs w:val="24"/>
          <w:lang w:eastAsia="hr-HR"/>
        </w:rPr>
        <w:t xml:space="preserve"> sati.</w:t>
      </w:r>
    </w:p>
    <w:p w:rsidRPr="001E7F9A" w:rsidR="001E7F9A" w:rsidP="001E7F9A" w:rsidRDefault="001E7F9A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="001E7F9A" w:rsidP="001E7F9A" w:rsidRDefault="001E7F9A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1E7F9A" w:rsidR="00B46D05" w:rsidP="001E7F9A" w:rsidRDefault="00B46D05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1E7F9A" w:rsidR="001E7F9A" w:rsidP="001E7F9A" w:rsidRDefault="001E7F9A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1E7F9A" w:rsidR="001E7F9A" w:rsidP="001E7F9A" w:rsidRDefault="001E7F9A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1E7F9A">
        <w:rPr>
          <w:rFonts w:eastAsia="Times New Roman" w:cs="Arial"/>
          <w:color w:val="000000"/>
          <w:szCs w:val="24"/>
          <w:lang w:eastAsia="hr-HR"/>
        </w:rPr>
        <w:tab/>
      </w:r>
      <w:r w:rsidRPr="001E7F9A">
        <w:rPr>
          <w:rFonts w:eastAsia="Times New Roman" w:cs="Arial"/>
          <w:color w:val="000000"/>
          <w:szCs w:val="24"/>
          <w:lang w:eastAsia="hr-HR"/>
        </w:rPr>
        <w:tab/>
        <w:t xml:space="preserve">                </w:t>
      </w:r>
      <w:r w:rsidRPr="001E7F9A">
        <w:rPr>
          <w:rFonts w:eastAsia="Times New Roman" w:cs="Arial"/>
          <w:color w:val="000000"/>
          <w:szCs w:val="24"/>
          <w:lang w:eastAsia="hr-HR"/>
        </w:rPr>
        <w:tab/>
      </w:r>
      <w:r w:rsidRPr="001E7F9A">
        <w:rPr>
          <w:rFonts w:eastAsia="Times New Roman" w:cs="Arial"/>
          <w:color w:val="000000"/>
          <w:szCs w:val="24"/>
          <w:lang w:eastAsia="hr-HR"/>
        </w:rPr>
        <w:tab/>
        <w:t xml:space="preserve">        </w:t>
      </w:r>
      <w:r w:rsidRPr="001E7F9A">
        <w:rPr>
          <w:rFonts w:eastAsia="Times New Roman" w:cs="Arial"/>
          <w:szCs w:val="24"/>
          <w:lang w:eastAsia="hr-HR"/>
        </w:rPr>
        <w:t>Sutkinja</w:t>
      </w:r>
      <w:r w:rsidRPr="001E7F9A">
        <w:rPr>
          <w:rFonts w:eastAsia="Times New Roman" w:cs="Arial"/>
          <w:color w:val="000000"/>
          <w:szCs w:val="24"/>
          <w:lang w:eastAsia="hr-HR"/>
        </w:rPr>
        <w:tab/>
        <w:t xml:space="preserve">                          Stečajni upravitelj</w:t>
      </w:r>
    </w:p>
    <w:p w:rsidRPr="001E7F9A" w:rsidR="001E7F9A" w:rsidP="001E7F9A" w:rsidRDefault="001E7F9A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1E7F9A">
        <w:rPr>
          <w:rFonts w:eastAsia="Times New Roman" w:cs="Arial"/>
          <w:color w:val="000000"/>
          <w:szCs w:val="24"/>
          <w:lang w:eastAsia="hr-HR"/>
        </w:rPr>
        <w:tab/>
      </w:r>
    </w:p>
    <w:p w:rsidRPr="001E7F9A" w:rsidR="001E7F9A" w:rsidP="001E7F9A" w:rsidRDefault="001E7F9A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1E7F9A">
        <w:rPr>
          <w:rFonts w:eastAsia="Times New Roman" w:cs="Arial"/>
          <w:color w:val="000000"/>
          <w:szCs w:val="24"/>
          <w:lang w:eastAsia="hr-HR"/>
        </w:rPr>
        <w:tab/>
      </w:r>
      <w:r w:rsidRPr="001E7F9A">
        <w:rPr>
          <w:rFonts w:eastAsia="Times New Roman" w:cs="Arial"/>
          <w:color w:val="000000"/>
          <w:szCs w:val="24"/>
          <w:lang w:eastAsia="hr-HR"/>
        </w:rPr>
        <w:tab/>
      </w:r>
      <w:r w:rsidRPr="001E7F9A">
        <w:rPr>
          <w:rFonts w:eastAsia="Times New Roman" w:cs="Arial"/>
          <w:color w:val="000000"/>
          <w:szCs w:val="24"/>
          <w:lang w:eastAsia="hr-HR"/>
        </w:rPr>
        <w:tab/>
      </w:r>
      <w:r w:rsidRPr="001E7F9A">
        <w:rPr>
          <w:rFonts w:eastAsia="Times New Roman" w:cs="Arial"/>
          <w:color w:val="000000"/>
          <w:szCs w:val="24"/>
          <w:lang w:eastAsia="hr-HR"/>
        </w:rPr>
        <w:tab/>
      </w:r>
      <w:r w:rsidRPr="001E7F9A">
        <w:rPr>
          <w:rFonts w:eastAsia="Times New Roman" w:cs="Arial"/>
          <w:color w:val="000000"/>
          <w:szCs w:val="24"/>
          <w:lang w:eastAsia="hr-HR"/>
        </w:rPr>
        <w:tab/>
      </w:r>
      <w:r w:rsidRPr="001E7F9A">
        <w:rPr>
          <w:rFonts w:eastAsia="Times New Roman" w:cs="Arial"/>
          <w:color w:val="000000"/>
          <w:szCs w:val="24"/>
          <w:lang w:eastAsia="hr-HR"/>
        </w:rPr>
        <w:tab/>
      </w:r>
    </w:p>
    <w:p w:rsidRPr="001E7F9A" w:rsidR="001E7F9A" w:rsidP="001E7F9A" w:rsidRDefault="001E7F9A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1E7F9A" w:rsidR="001E7F9A" w:rsidP="001E7F9A" w:rsidRDefault="001E7F9A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1E7F9A">
        <w:rPr>
          <w:rFonts w:eastAsia="Times New Roman" w:cs="Arial"/>
          <w:color w:val="000000"/>
          <w:szCs w:val="24"/>
          <w:lang w:eastAsia="hr-HR"/>
        </w:rPr>
        <w:t xml:space="preserve">  </w:t>
      </w:r>
    </w:p>
    <w:p w:rsidRPr="001E7F9A" w:rsidR="001E7F9A" w:rsidP="001E7F9A" w:rsidRDefault="001E7F9A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1E7F9A">
        <w:rPr>
          <w:rFonts w:eastAsia="Times New Roman" w:cs="Arial"/>
          <w:color w:val="000000"/>
          <w:szCs w:val="24"/>
          <w:lang w:eastAsia="hr-HR"/>
        </w:rPr>
        <w:t xml:space="preserve">                                                           Zapisničarka</w:t>
      </w:r>
      <w:r w:rsidRPr="001E7F9A">
        <w:rPr>
          <w:rFonts w:eastAsia="Times New Roman" w:cs="Arial"/>
          <w:color w:val="000000"/>
          <w:szCs w:val="24"/>
          <w:lang w:eastAsia="hr-HR"/>
        </w:rPr>
        <w:tab/>
      </w:r>
      <w:r w:rsidRPr="001E7F9A">
        <w:rPr>
          <w:rFonts w:eastAsia="Times New Roman" w:cs="Arial"/>
          <w:color w:val="000000"/>
          <w:szCs w:val="24"/>
          <w:lang w:eastAsia="hr-HR"/>
        </w:rPr>
        <w:tab/>
      </w:r>
      <w:r w:rsidRPr="001E7F9A">
        <w:rPr>
          <w:rFonts w:eastAsia="Times New Roman" w:cs="Arial"/>
          <w:color w:val="000000"/>
          <w:szCs w:val="24"/>
          <w:lang w:eastAsia="hr-HR"/>
        </w:rPr>
        <w:tab/>
        <w:t>Vjerovnici</w:t>
      </w:r>
    </w:p>
    <w:p w:rsidR="002410FA" w:rsidRDefault="002410FA"/>
    <w:sectPr w:rsidR="002410FA" w:rsidSect="009240C0">
      <w:headerReference w:type="even" r:id="rId7"/>
      <w:headerReference w:type="default" r:id="rId8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E7F9A" w:rsidP="001E7F9A" w:rsidRDefault="001E7F9A">
      <w:pPr>
        <w:spacing w:after="0" w:line="240" w:lineRule="auto"/>
      </w:pPr>
      <w:r>
        <w:separator/>
      </w:r>
    </w:p>
  </w:endnote>
  <w:endnote w:type="continuationSeparator" w:id="0">
    <w:p w:rsidR="001E7F9A" w:rsidP="001E7F9A" w:rsidRDefault="001E7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E7F9A" w:rsidP="001E7F9A" w:rsidRDefault="001E7F9A">
      <w:pPr>
        <w:spacing w:after="0" w:line="240" w:lineRule="auto"/>
      </w:pPr>
      <w:r>
        <w:separator/>
      </w:r>
    </w:p>
  </w:footnote>
  <w:footnote w:type="continuationSeparator" w:id="0">
    <w:p w:rsidR="001E7F9A" w:rsidP="001E7F9A" w:rsidRDefault="001E7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22AA1" w:rsidP="00057337" w:rsidRDefault="00DD54EB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22AA1" w:rsidRDefault="00D61A3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B3EA1" w:rsidR="00222AA1" w:rsidP="00057337" w:rsidRDefault="00DD54EB">
    <w:pPr>
      <w:pStyle w:val="Zaglavlje"/>
      <w:framePr w:wrap="around" w:hAnchor="margin" w:vAnchor="text" w:xAlign="center" w:y="1"/>
      <w:rPr>
        <w:rStyle w:val="Brojstranice"/>
        <w:rFonts w:cs="Arial"/>
        <w:szCs w:val="24"/>
      </w:rPr>
    </w:pPr>
    <w:r w:rsidRPr="00BB3EA1">
      <w:rPr>
        <w:rStyle w:val="Brojstranice"/>
        <w:rFonts w:cs="Arial"/>
        <w:szCs w:val="24"/>
      </w:rPr>
      <w:fldChar w:fldCharType="begin"/>
    </w:r>
    <w:r w:rsidRPr="00BB3EA1">
      <w:rPr>
        <w:rStyle w:val="Brojstranice"/>
        <w:rFonts w:cs="Arial"/>
        <w:szCs w:val="24"/>
      </w:rPr>
      <w:instrText xml:space="preserve">PAGE  </w:instrText>
    </w:r>
    <w:r w:rsidRPr="00BB3EA1">
      <w:rPr>
        <w:rStyle w:val="Brojstranice"/>
        <w:rFonts w:cs="Arial"/>
        <w:szCs w:val="24"/>
      </w:rPr>
      <w:fldChar w:fldCharType="separate"/>
    </w:r>
    <w:r w:rsidR="00D61A3F">
      <w:rPr>
        <w:rStyle w:val="Brojstranice"/>
        <w:rFonts w:cs="Arial"/>
        <w:noProof/>
        <w:szCs w:val="24"/>
      </w:rPr>
      <w:t>2</w:t>
    </w:r>
    <w:r w:rsidRPr="00BB3EA1">
      <w:rPr>
        <w:rStyle w:val="Brojstranice"/>
        <w:rFonts w:cs="Arial"/>
        <w:szCs w:val="24"/>
      </w:rPr>
      <w:fldChar w:fldCharType="end"/>
    </w:r>
  </w:p>
  <w:p w:rsidRPr="00BB3EA1" w:rsidR="00222AA1" w:rsidP="009240C0" w:rsidRDefault="00DD54EB">
    <w:pPr>
      <w:rPr>
        <w:rFonts w:cs="Arial"/>
        <w:b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 </w:t>
    </w:r>
    <w:r>
      <w:rPr>
        <w:rFonts w:cs="Arial"/>
        <w:szCs w:val="24"/>
      </w:rPr>
      <w:t xml:space="preserve"> </w:t>
    </w:r>
    <w:r w:rsidR="007F136B">
      <w:rPr>
        <w:rFonts w:cs="Arial"/>
        <w:szCs w:val="24"/>
      </w:rPr>
      <w:t xml:space="preserve"> </w:t>
    </w:r>
    <w:r w:rsidRPr="001E7F9A" w:rsidR="001E7F9A">
      <w:rPr>
        <w:rFonts w:eastAsia="Times New Roman" w:cs="Arial"/>
        <w:szCs w:val="24"/>
        <w:lang w:eastAsia="hr-HR"/>
      </w:rPr>
      <w:t>St-</w:t>
    </w:r>
    <w:r w:rsidR="001E7F9A">
      <w:rPr>
        <w:rFonts w:eastAsia="Times New Roman" w:cs="Arial"/>
        <w:szCs w:val="24"/>
        <w:lang w:eastAsia="hr-HR"/>
      </w:rPr>
      <w:t>29</w:t>
    </w:r>
    <w:r w:rsidRPr="001E7F9A" w:rsidR="001E7F9A">
      <w:rPr>
        <w:rFonts w:eastAsia="Times New Roman" w:cs="Arial"/>
        <w:szCs w:val="24"/>
        <w:lang w:eastAsia="hr-HR"/>
      </w:rPr>
      <w:t>/202</w:t>
    </w:r>
    <w:r w:rsidR="001E7F9A">
      <w:rPr>
        <w:rFonts w:eastAsia="Times New Roman" w:cs="Arial"/>
        <w:szCs w:val="24"/>
        <w:lang w:eastAsia="hr-HR"/>
      </w:rPr>
      <w:t>4</w:t>
    </w:r>
    <w:r w:rsidRPr="001E7F9A" w:rsidR="001E7F9A">
      <w:rPr>
        <w:rFonts w:eastAsia="Times New Roman" w:cs="Arial"/>
        <w:szCs w:val="24"/>
        <w:lang w:eastAsia="hr-HR"/>
      </w:rPr>
      <w:t>-</w:t>
    </w:r>
    <w:r w:rsidR="0053646A">
      <w:rPr>
        <w:rFonts w:eastAsia="Times New Roman" w:cs="Arial"/>
        <w:szCs w:val="24"/>
        <w:lang w:eastAsia="hr-HR"/>
      </w:rPr>
      <w:t>51</w:t>
    </w:r>
    <w:r w:rsidRPr="00BB3EA1">
      <w:rPr>
        <w:rFonts w:cs="Arial"/>
        <w:szCs w:val="24"/>
      </w:rPr>
      <w:t xml:space="preserve">      </w:t>
    </w:r>
  </w:p>
  <w:p w:rsidR="00222AA1" w:rsidRDefault="00D61A3F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F9A"/>
    <w:rsid w:val="000819E4"/>
    <w:rsid w:val="001E7F9A"/>
    <w:rsid w:val="002410FA"/>
    <w:rsid w:val="0053646A"/>
    <w:rsid w:val="006F0966"/>
    <w:rsid w:val="007F136B"/>
    <w:rsid w:val="00A60D0E"/>
    <w:rsid w:val="00B46D05"/>
    <w:rsid w:val="00B83A04"/>
    <w:rsid w:val="00D61A3F"/>
    <w:rsid w:val="00DD54EB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F000AF8B-1AD8-4677-86B1-C5762174D0B2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E7F9A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1E7F9A"/>
  </w:style>
  <w:style w:type="character" w:styleId="Brojstranice">
    <w:name w:val="page number"/>
    <w:basedOn w:val="Zadanifontodlomka"/>
    <w:rsid w:val="001E7F9A"/>
  </w:style>
  <w:style w:type="paragraph" w:styleId="Podnoje">
    <w:name w:val="footer"/>
    <w:basedOn w:val="Normal"/>
    <w:link w:val="PodnojeChar"/>
    <w:uiPriority w:val="99"/>
    <w:unhideWhenUsed/>
    <w:rsid w:val="001E7F9A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1E7F9A"/>
  </w:style>
  <w:style w:type="character" w:styleId="Tekstrezerviranogmjesta">
    <w:name w:val="Placeholder Text"/>
    <w:basedOn w:val="Zadanifontodlomka"/>
    <w:uiPriority w:val="99"/>
    <w:semiHidden/>
    <w:rsid w:val="00D61A3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61A3F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D61A3F"/>
    <w:rPr>
      <w:rFonts w:eastAsia="Times New Roman" w:cs="Arial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D61A3F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D61A3F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25. srpnja 2024.</izvorni_sadrzaj>
    <derivirana_varijabla naziv="DomainObject.PlaniraniZavrsetakDatum_1">25. srpnja 2024.</derivirana_varijabla>
  </DomainObject.PlaniraniZavrsetakDatum>
  <DomainObject.PlaniraniPocetakDatum>
    <izvorni_sadrzaj>25. srpnja 2024.</izvorni_sadrzaj>
    <derivirana_varijabla naziv="DomainObject.PlaniraniPocetakDatum_1">25. srpnja 2024.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10:17</izvorni_sadrzaj>
    <derivirana_varijabla naziv="DomainObject.PlaniraniZavrsetakVrijeme_1">10:17</derivirana_varijabla>
  </DomainObject.PlaniraniZavrsetakVrijeme>
  <DomainObject.PlaniraniPocetakVrijeme>
    <izvorni_sadrzaj>10:15</izvorni_sadrzaj>
    <derivirana_varijabla naziv="DomainObject.PlaniraniPocetakVrijeme_1">10:15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srpnja 2024.</izvorni_sadrzaj>
    <derivirana_varijabla naziv="DomainObject.Zapisnik.DatumKreiranja_1">25. srpnja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St-29/2024-51</izvorni_sadrzaj>
    <derivirana_varijabla naziv="DomainObject.Zapisnik.Oznaka_1">St-29/2024-51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2024.</izvorni_sadrzaj>
    <derivirana_varijabla naziv="DomainObject.Predmet.DatumOsnivanja_1">26. siječnja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naknadne diobe</izvorni_sadrzaj>
    <derivirana_varijabla naziv="DomainObject.Predmet.Opis_1">novi broj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St-29/2024</izvorni_sadrzaj>
    <derivirana_varijabla naziv="DomainObject.Predmet.OznakaBroj_1">St-29/2024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APEX NAVIS d.o.o. savjetovanje u pomorstvu i brodogradnji, turistička agencija u stečaju</izvorni_sadrzaj>
    <derivirana_varijabla naziv="DomainObject.Predmet.ProtustrankaFormated_1">  Stečajna masa iza APEX NAVIS d.o.o. savjetovanje u pomorstvu i brodogradnji, turistička agencija u stečaju</derivirana_varijabla>
  </DomainObject.Predmet.ProtustrankaFormated>
  <DomainObject.Predmet.ProtustrankaFormatedOIB>
    <izvorni_sadrzaj>  Stečajna masa iza APEX NAVIS d.o.o. savjetovanje u pomorstvu i brodogradnji, turistička agencija u stečaju, OIB 25665183089</izvorni_sadrzaj>
    <derivirana_varijabla naziv="DomainObject.Predmet.ProtustrankaFormatedOIB_1">  Stečajna masa iza APEX NAVIS d.o.o. savjetovanje u pomorstvu i brodogradnji, turistička agencija u stečaju, OIB 25665183089</derivirana_varijabla>
  </DomainObject.Predmet.ProtustrankaFormatedOIB>
  <DomainObject.Predmet.ProtustrankaFormatedWithAdress>
    <izvorni_sadrzaj> Stečajna masa iza APEX NAVIS d.o.o. savjetovanje u pomorstvu i brodogradnji, turistička agencija u stečaju, Lupoglavska ulica 3, 10000 Zagreb</izvorni_sadrzaj>
    <derivirana_varijabla naziv="DomainObject.Predmet.ProtustrankaFormatedWithAdress_1"> Stečajna masa iza APEX NAVIS d.o.o. savjetovanje u pomorstvu i brodogradnji, turistička agencija u stečaju, Lupoglavska ulica 3, 10000 Zagreb</derivirana_varijabla>
  </DomainObject.Predmet.ProtustrankaFormatedWithAdress>
  <DomainObject.Predmet.ProtustrankaFormatedWithAdressOIB>
    <izvorni_sadrzaj> Stečajna masa iza APEX NAVIS d.o.o. savjetovanje u pomorstvu i brodogradnji, turistička agencija u stečaju, OIB 25665183089, Lupoglavska ulica 3, 10000 Zagreb</izvorni_sadrzaj>
    <derivirana_varijabla naziv="DomainObject.Predmet.ProtustrankaFormatedWithAdressOIB_1"> Stečajna masa iza APEX NAVIS d.o.o. savjetovanje u pomorstvu i brodogradnji, turistička agencija u stečaju, OIB 25665183089, Lupoglavska ulica 3, 10000 Zagreb</derivirana_varijabla>
  </DomainObject.Predmet.ProtustrankaFormatedWithAdressOIB>
  <DomainObject.Predmet.ProtustrankaWithAdress>
    <izvorni_sadrzaj>Stečajna masa iza APEX NAVIS d.o.o. savjetovanje u pomorstvu i brodogradnji, turistička agencija u stečaju Lupoglavska ulica 3, 10000 Zagreb</izvorni_sadrzaj>
    <derivirana_varijabla naziv="DomainObject.Predmet.ProtustrankaWithAdress_1">Stečajna masa iza APEX NAVIS d.o.o. savjetovanje u pomorstvu i brodogradnji, turistička agencija u stečaju Lupoglavska ulica 3, 10000 Zagreb</derivirana_varijabla>
  </DomainObject.Predmet.ProtustrankaWithAdress>
  <DomainObject.Predmet.ProtustrankaWithAdressOIB>
    <izvorni_sadrzaj>Stečajna masa iza APEX NAVIS d.o.o. savjetovanje u pomorstvu i brodogradnji, turistička agencija u stečaju, OIB 25665183089, Lupoglavska ulica 3, 10000 Zagreb</izvorni_sadrzaj>
    <derivirana_varijabla naziv="DomainObject.Predmet.ProtustrankaWithAdressOIB_1">Stečajna masa iza APEX NAVIS d.o.o. savjetovanje u pomorstvu i brodogradnji, turistička agencija u stečaju, OIB 25665183089, Lupoglavska ulica 3, 10000 Zagreb</derivirana_varijabla>
  </DomainObject.Predmet.ProtustrankaWithAdressOIB>
  <DomainObject.Predmet.ProtustrankaNazivFormated>
    <izvorni_sadrzaj>Stečajna masa iza APEX NAVIS d.o.o. savjetovanje u pomorstvu i brodogradnji, turistička agencija u stečaju</izvorni_sadrzaj>
    <derivirana_varijabla naziv="DomainObject.Predmet.ProtustrankaNazivFormated_1">Stečajna masa iza APEX NAVIS d.o.o. savjetovanje u pomorstvu i brodogradnji, turistička agencija u stečaju</derivirana_varijabla>
  </DomainObject.Predmet.ProtustrankaNazivFormated>
  <DomainObject.Predmet.ProtustrankaNazivFormatedOIB>
    <izvorni_sadrzaj>Stečajna masa iza APEX NAVIS d.o.o. savjetovanje u pomorstvu i brodogradnji, turistička agencija u stečaju, OIB 25665183089</izvorni_sadrzaj>
    <derivirana_varijabla naziv="DomainObject.Predmet.ProtustrankaNazivFormatedOIB_1">Stečajna masa iza APEX NAVIS d.o.o. savjetovanje u pomorstvu i brodogradnji, turistička agencija u stečaju, OIB 25665183089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Pula, PULA; FLACH TOURS d.o.o. turistička agencija i poslovanje nekretninama; APEX NAVIS d.o.o. savjetovanje u pomorstvu i brodogradnji, turistička agencija u stečaju</izvorni_sadrzaj>
    <derivirana_varijabla naziv="DomainObject.Predmet.StrankaFormated_1">  Financijska agencija, Podružnica Pula, PULA; FLACH TOURS d.o.o. turistička agencija i poslovanje nekretninama; APEX NAVIS d.o.o. savjetovanje u pomorstvu i brodogradnji, turistička agencija u stečaju</derivirana_varijabla>
  </DomainObject.Predmet.StrankaFormated>
  <DomainObject.Predmet.StrankaFormatedOIB>
    <izvorni_sadrzaj>  Financijska agencija, Podružnica Pula, PULA, OIB 85821130368; FLACH TOURS d.o.o. turistička agencija i poslovanje nekretninama, OIB 10947185249; APEX NAVIS d.o.o. savjetovanje u pomorstvu i brodogradnji, turistička agencija u stečaju, OIB 30244289973</izvorni_sadrzaj>
    <derivirana_varijabla naziv="DomainObject.Predmet.StrankaFormatedOIB_1">  Financijska agencija, Podružnica Pula, PULA, OIB 85821130368; FLACH TOURS d.o.o. turistička agencija i poslovanje nekretninama, OIB 10947185249; APEX NAVIS d.o.o. savjetovanje u pomorstvu i brodogradnji, turistička agencija u stečaju, OIB 30244289973</derivirana_varijabla>
  </DomainObject.Predmet.StrankaFormatedOIB>
  <DomainObject.Predmet.StrankaFormatedWithAdress>
    <izvorni_sadrzaj> Financijska agencija, Podružnica Pula, PULA, GIARDINI 5, 52100 Pula; FLACH TOURS d.o.o. turistička agencija i poslovanje nekretninama, Osipovica 18, 52100 Medulin; APEX NAVIS d.o.o. savjetovanje u pomorstvu i brodogradnji, turistička agencija u stečaju, Osipovica 18, 52100 Medulin</izvorni_sadrzaj>
    <derivirana_varijabla naziv="DomainObject.Predmet.StrankaFormatedWithAdress_1"> Financijska agencija, Podružnica Pula, PULA, GIARDINI 5, 52100 Pula; FLACH TOURS d.o.o. turistička agencija i poslovanje nekretninama, Osipovica 18, 52100 Medulin; APEX NAVIS d.o.o. savjetovanje u pomorstvu i brodogradnji, turistička agencija u stečaju, Osipovica 18, 52100 Medulin</derivirana_varijabla>
  </DomainObject.Predmet.StrankaFormatedWithAdress>
  <DomainObject.Predmet.StrankaFormatedWithAdressOIB>
    <izvorni_sadrzaj> Financijska agencija, Podružnica Pula, PULA, OIB 85821130368, GIARDINI 5, 52100 Pula; FLACH TOURS d.o.o. turistička agencija i poslovanje nekretninama, OIB 10947185249, Osipovica 18, 52100 Medulin; APEX NAVIS d.o.o. savjetovanje u pomorstvu i brodogradnji, turistička agencija u stečaju, OIB 30244289973, Osipovica 18, 52100 Medulin</izvorni_sadrzaj>
    <derivirana_varijabla naziv="DomainObject.Predmet.StrankaFormatedWithAdressOIB_1"> Financijska agencija, Podružnica Pula, PULA, OIB 85821130368, GIARDINI 5, 52100 Pula; FLACH TOURS d.o.o. turistička agencija i poslovanje nekretninama, OIB 10947185249, Osipovica 18, 52100 Medulin; APEX NAVIS d.o.o. savjetovanje u pomorstvu i brodogradnji, turistička agencija u stečaju, OIB 30244289973, Osipovica 18, 52100 Medulin</derivirana_varijabla>
  </DomainObject.Predmet.StrankaFormatedWithAdressOIB>
  <DomainObject.Predmet.StrankaWithAdress>
    <izvorni_sadrzaj>Financijska agencija, Podružnica Pula, PULA GIARDINI 5,52100 Pula,FLACH TOURS d.o.o. turistička agencija i poslovanje nekretninama Osipovica 18,52100 Medulin,APEX NAVIS d.o.o. savjetovanje u pomorstvu i brodogradnji, turistička agencija u stečaju Osipovica 18,52100 Medulin</izvorni_sadrzaj>
    <derivirana_varijabla naziv="DomainObject.Predmet.StrankaWithAdress_1">Financijska agencija, Podružnica Pula, PULA GIARDINI 5,52100 Pula,FLACH TOURS d.o.o. turistička agencija i poslovanje nekretninama Osipovica 18,52100 Medulin,APEX NAVIS d.o.o. savjetovanje u pomorstvu i brodogradnji, turistička agencija u stečaju Osipovica 18,52100 Medulin</derivirana_varijabla>
  </DomainObject.Predmet.StrankaWithAdress>
  <DomainObject.Predmet.StrankaWithAdressOIB>
    <izvorni_sadrzaj>Financijska agencija, Podružnica Pula, PULA, OIB 85821130368, GIARDINI 5,52100 Pula,FLACH TOURS d.o.o. turistička agencija i poslovanje nekretninama, OIB 10947185249, Osipovica 18,52100 Medulin,APEX NAVIS d.o.o. savjetovanje u pomorstvu i brodogradnji, turistička agencija u stečaju, OIB 30244289973, Osipovica 18,52100 Medulin</izvorni_sadrzaj>
    <derivirana_varijabla naziv="DomainObject.Predmet.StrankaWithAdressOIB_1">Financijska agencija, Podružnica Pula, PULA, OIB 85821130368, GIARDINI 5,52100 Pula,FLACH TOURS d.o.o. turistička agencija i poslovanje nekretninama, OIB 10947185249, Osipovica 18,52100 Medulin,APEX NAVIS d.o.o. savjetovanje u pomorstvu i brodogradnji, turistička agencija u stečaju, OIB 30244289973, Osipovica 18,52100 Medulin</derivirana_varijabla>
  </DomainObject.Predmet.StrankaWithAdressOIB>
  <DomainObject.Predmet.StrankaNazivFormated>
    <izvorni_sadrzaj>Financijska agencija, Podružnica Pula, PULA,FLACH TOURS d.o.o. turistička agencija i poslovanje nekretninama,APEX NAVIS d.o.o. savjetovanje u pomorstvu i brodogradnji, turistička agencija u stečaju</izvorni_sadrzaj>
    <derivirana_varijabla naziv="DomainObject.Predmet.StrankaNazivFormated_1">Financijska agencija, Podružnica Pula, PULA,FLACH TOURS d.o.o. turistička agencija i poslovanje nekretninama,APEX NAVIS d.o.o. savjetovanje u pomorstvu i brodogradnji, turistička agencija u stečaju</derivirana_varijabla>
  </DomainObject.Predmet.StrankaNazivFormated>
  <DomainObject.Predmet.StrankaNazivFormatedOIB>
    <izvorni_sadrzaj>Financijska agencija, Podružnica Pula, PULA, OIB 85821130368,FLACH TOURS d.o.o. turistička agencija i poslovanje nekretninama, OIB 10947185249,APEX NAVIS d.o.o. savjetovanje u pomorstvu i brodogradnji, turistička agencija u stečaju, OIB 30244289973</izvorni_sadrzaj>
    <derivirana_varijabla naziv="DomainObject.Predmet.StrankaNazivFormatedOIB_1">Financijska agencija, Podružnica Pula, PULA, OIB 85821130368,FLACH TOURS d.o.o. turistička agencija i poslovanje nekretninama, OIB 10947185249,APEX NAVIS d.o.o. savjetovanje u pomorstvu i brodogradnji, turistička agencija u stečaju, OIB 30244289973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Podružnica Pula, PULA</item>
      <item>FLACH TOURS d.o.o. turistička agencija i poslovanje nekretninama</item>
      <item>APEX NAVIS d.o.o. savjetovanje u pomorstvu i brodogradnji, turistička agencija u stečaju</item>
    </izvorni_sadrzaj>
    <derivirana_varijabla naziv="DomainObject.Predmet.StrankaListFormated_1">
      <item>Financijska agencija, Podružnica Pula, PULA</item>
      <item>FLACH TOURS d.o.o. turistička agencija i poslovanje nekretninama</item>
      <item>APEX NAVIS d.o.o. savjetovanje u pomorstvu i brodogradnji, turistička agencija u stečaju</item>
    </derivirana_varijabla>
  </DomainObject.Predmet.StrankaListFormated>
  <DomainObject.Predmet.StrankaListFormatedOIB>
    <izvorni_sadrzaj>
      <item>Financijska agencija, Podružnica Pula, PULA, OIB 85821130368</item>
      <item>FLACH TOURS d.o.o. turistička agencija i poslovanje nekretninama, OIB 10947185249</item>
      <item>APEX NAVIS d.o.o. savjetovanje u pomorstvu i brodogradnji, turistička agencija u stečaju, OIB 30244289973</item>
    </izvorni_sadrzaj>
    <derivirana_varijabla naziv="DomainObject.Predmet.StrankaListFormatedOIB_1">
      <item>Financijska agencija, Podružnica Pula, PULA, OIB 85821130368</item>
      <item>FLACH TOURS d.o.o. turistička agencija i poslovanje nekretninama, OIB 10947185249</item>
      <item>APEX NAVIS d.o.o. savjetovanje u pomorstvu i brodogradnji, turistička agencija u stečaju, OIB 30244289973</item>
    </derivirana_varijabla>
  </DomainObject.Predmet.StrankaListFormatedOIB>
  <DomainObject.Predmet.StrankaListFormatedWithAdress>
    <izvorni_sadrzaj>
      <item>Financijska agencija, Podružnica Pula, PULA, GIARDINI 5, 52100 Pula</item>
      <item>FLACH TOURS d.o.o. turistička agencija i poslovanje nekretninama, Osipovica 18, 52100 Medulin</item>
      <item>APEX NAVIS d.o.o. savjetovanje u pomorstvu i brodogradnji, turistička agencija u stečaju, Osipovica 18, 52100 Medulin</item>
    </izvorni_sadrzaj>
    <derivirana_varijabla naziv="DomainObject.Predmet.StrankaListFormatedWithAdress_1">
      <item>Financijska agencija, Podružnica Pula, PULA, GIARDINI 5, 52100 Pula</item>
      <item>FLACH TOURS d.o.o. turistička agencija i poslovanje nekretninama, Osipovica 18, 52100 Medulin</item>
      <item>APEX NAVIS d.o.o. savjetovanje u pomorstvu i brodogradnji, turistička agencija u stečaju, Osipovica 18, 52100 Medulin</item>
    </derivirana_varijabla>
  </DomainObject.Predmet.StrankaListFormatedWithAdress>
  <DomainObject.Predmet.StrankaListFormatedWithAdressOIB>
    <izvorni_sadrzaj>
      <item>Financijska agencija, Podružnica Pula, PULA, OIB 85821130368, GIARDINI 5, 52100 Pula</item>
      <item>FLACH TOURS d.o.o. turistička agencija i poslovanje nekretninama, OIB 10947185249, Osipovica 18, 52100 Medulin</item>
      <item>APEX NAVIS d.o.o. savjetovanje u pomorstvu i brodogradnji, turistička agencija u stečaju, OIB 30244289973, Osipovica 18, 52100 Medulin</item>
    </izvorni_sadrzaj>
    <derivirana_varijabla naziv="DomainObject.Predmet.StrankaListFormatedWithAdressOIB_1">
      <item>Financijska agencija, Podružnica Pula, PULA, OIB 85821130368, GIARDINI 5, 52100 Pula</item>
      <item>FLACH TOURS d.o.o. turistička agencija i poslovanje nekretninama, OIB 10947185249, Osipovica 18, 52100 Medulin</item>
      <item>APEX NAVIS d.o.o. savjetovanje u pomorstvu i brodogradnji, turistička agencija u stečaju, OIB 30244289973, Osipovica 18, 52100 Medulin</item>
    </derivirana_varijabla>
  </DomainObject.Predmet.StrankaListFormatedWithAdressOIB>
  <DomainObject.Predmet.StrankaListNazivFormated>
    <izvorni_sadrzaj>
      <item>Financijska agencija, Podružnica Pula, PULA</item>
      <item>FLACH TOURS d.o.o. turistička agencija i poslovanje nekretninama</item>
      <item>APEX NAVIS d.o.o. savjetovanje u pomorstvu i brodogradnji, turistička agencija u stečaju</item>
    </izvorni_sadrzaj>
    <derivirana_varijabla naziv="DomainObject.Predmet.StrankaListNazivFormated_1">
      <item>Financijska agencija, Podružnica Pula, PULA</item>
      <item>FLACH TOURS d.o.o. turistička agencija i poslovanje nekretninama</item>
      <item>APEX NAVIS d.o.o. savjetovanje u pomorstvu i brodogradnji, turistička agencija u stečaju</item>
    </derivirana_varijabla>
  </DomainObject.Predmet.StrankaListNazivFormated>
  <DomainObject.Predmet.StrankaListNazivFormatedOIB>
    <izvorni_sadrzaj>
      <item>Financijska agencija, Podružnica Pula, PULA, OIB 85821130368</item>
      <item>FLACH TOURS d.o.o. turistička agencija i poslovanje nekretninama, OIB 10947185249</item>
      <item>APEX NAVIS d.o.o. savjetovanje u pomorstvu i brodogradnji, turistička agencija u stečaju, OIB 30244289973</item>
    </izvorni_sadrzaj>
    <derivirana_varijabla naziv="DomainObject.Predmet.StrankaListNazivFormatedOIB_1">
      <item>Financijska agencija, Podružnica Pula, PULA, OIB 85821130368</item>
      <item>FLACH TOURS d.o.o. turistička agencija i poslovanje nekretninama, OIB 10947185249</item>
      <item>APEX NAVIS d.o.o. savjetovanje u pomorstvu i brodogradnji, turistička agencija u stečaju, OIB 30244289973</item>
    </derivirana_varijabla>
  </DomainObject.Predmet.StrankaListNazivFormatedOIB>
  <DomainObject.Predmet.ProtuStrankaListFormated>
    <izvorni_sadrzaj>
      <item>Stečajna masa iza APEX NAVIS d.o.o. savjetovanje u pomorstvu i brodogradnji, turistička agencija u stečaju</item>
    </izvorni_sadrzaj>
    <derivirana_varijabla naziv="DomainObject.Predmet.ProtuStrankaListFormated_1">
      <item>Stečajna masa iza APEX NAVIS d.o.o. savjetovanje u pomorstvu i brodogradnji, turistička agencija u stečaju</item>
    </derivirana_varijabla>
  </DomainObject.Predmet.ProtuStrankaListFormated>
  <DomainObject.Predmet.ProtuStrankaListFormatedOIB>
    <izvorni_sadrzaj>
      <item>Stečajna masa iza APEX NAVIS d.o.o. savjetovanje u pomorstvu i brodogradnji, turistička agencija u stečaju, OIB 25665183089</item>
    </izvorni_sadrzaj>
    <derivirana_varijabla naziv="DomainObject.Predmet.ProtuStrankaListFormatedOIB_1">
      <item>Stečajna masa iza APEX NAVIS d.o.o. savjetovanje u pomorstvu i brodogradnji, turistička agencija u stečaju, OIB 25665183089</item>
    </derivirana_varijabla>
  </DomainObject.Predmet.ProtuStrankaListFormatedOIB>
  <DomainObject.Predmet.ProtuStrankaListFormatedWithAdress>
    <izvorni_sadrzaj>
      <item>Stečajna masa iza APEX NAVIS d.o.o. savjetovanje u pomorstvu i brodogradnji, turistička agencija u stečaju, Lupoglavska ulica 3, 10000 Zagreb</item>
    </izvorni_sadrzaj>
    <derivirana_varijabla naziv="DomainObject.Predmet.ProtuStrankaListFormatedWithAdress_1">
      <item>Stečajna masa iza APEX NAVIS d.o.o. savjetovanje u pomorstvu i brodogradnji, turistička agencija u stečaju, Lupoglavska ulica 3, 10000 Zagreb</item>
    </derivirana_varijabla>
  </DomainObject.Predmet.ProtuStrankaListFormatedWithAdress>
  <DomainObject.Predmet.ProtuStrankaListFormatedWithAdressOIB>
    <izvorni_sadrzaj>
      <item>Stečajna masa iza APEX NAVIS d.o.o. savjetovanje u pomorstvu i brodogradnji, turistička agencija u stečaju, OIB 25665183089, Lupoglavska ulica 3, 10000 Zagreb</item>
    </izvorni_sadrzaj>
    <derivirana_varijabla naziv="DomainObject.Predmet.ProtuStrankaListFormatedWithAdressOIB_1">
      <item>Stečajna masa iza APEX NAVIS d.o.o. savjetovanje u pomorstvu i brodogradnji, turistička agencija u stečaju, OIB 25665183089, Lupoglavska ulica 3, 10000 Zagreb</item>
    </derivirana_varijabla>
  </DomainObject.Predmet.ProtuStrankaListFormatedWithAdressOIB>
  <DomainObject.Predmet.ProtuStrankaListNazivFormated>
    <izvorni_sadrzaj>
      <item>Stečajna masa iza APEX NAVIS d.o.o. savjetovanje u pomorstvu i brodogradnji, turistička agencija u stečaju</item>
    </izvorni_sadrzaj>
    <derivirana_varijabla naziv="DomainObject.Predmet.ProtuStrankaListNazivFormated_1">
      <item>Stečajna masa iza APEX NAVIS d.o.o. savjetovanje u pomorstvu i brodogradnji, turistička agencija u stečaju</item>
    </derivirana_varijabla>
  </DomainObject.Predmet.ProtuStrankaListNazivFormated>
  <DomainObject.Predmet.ProtuStrankaListNazivFormatedOIB>
    <izvorni_sadrzaj>
      <item>Stečajna masa iza APEX NAVIS d.o.o. savjetovanje u pomorstvu i brodogradnji, turistička agencija u stečaju, OIB 25665183089</item>
    </izvorni_sadrzaj>
    <derivirana_varijabla naziv="DomainObject.Predmet.ProtuStrankaListNazivFormatedOIB_1">
      <item>Stečajna masa iza APEX NAVIS d.o.o. savjetovanje u pomorstvu i brodogradnji, turistička agencija u stečaju, OIB 25665183089</item>
    </derivirana_varijabla>
  </DomainObject.Predmet.ProtuStrankaListNazivFormatedOIB>
  <DomainObject.Predmet.OstaliListFormated>
    <izvorni_sadrzaj>
      <item>Marija Budimir</item>
    </izvorni_sadrzaj>
    <derivirana_varijabla naziv="DomainObject.Predmet.OstaliListFormated_1">
      <item>Marija Budimir</item>
    </derivirana_varijabla>
  </DomainObject.Predmet.OstaliListFormated>
  <DomainObject.Predmet.OstaliListFormatedOIB>
    <izvorni_sadrzaj>
      <item>Marija Budimir, OIB 36425941166</item>
    </izvorni_sadrzaj>
    <derivirana_varijabla naziv="DomainObject.Predmet.OstaliListFormatedOIB_1">
      <item>Marija Budimir, OIB 36425941166</item>
    </derivirana_varijabla>
  </DomainObject.Predmet.OstaliListFormatedOIB>
  <DomainObject.Predmet.OstaliListFormatedWithAdress>
    <izvorni_sadrzaj>
      <item>Marija Budimir, Rovinjska ulica 9, 52100 Pula</item>
    </izvorni_sadrzaj>
    <derivirana_varijabla naziv="DomainObject.Predmet.OstaliListFormatedWithAdress_1">
      <item>Marija Budimir, Rovinjska ulica 9, 52100 Pula</item>
    </derivirana_varijabla>
  </DomainObject.Predmet.OstaliListFormatedWithAdress>
  <DomainObject.Predmet.OstaliListFormatedWithAdressOIB>
    <izvorni_sadrzaj>
      <item>Marija Budimir, OIB 36425941166, Rovinjska ulica 9, 52100 Pula</item>
    </izvorni_sadrzaj>
    <derivirana_varijabla naziv="DomainObject.Predmet.OstaliListFormatedWithAdressOIB_1">
      <item>Marija Budimir, OIB 36425941166, Rovinjska ulica 9, 52100 Pula</item>
    </derivirana_varijabla>
  </DomainObject.Predmet.OstaliListFormatedWithAdressOIB>
  <DomainObject.Predmet.OstaliListNazivFormated>
    <izvorni_sadrzaj>
      <item>Marija Budimir</item>
    </izvorni_sadrzaj>
    <derivirana_varijabla naziv="DomainObject.Predmet.OstaliListNazivFormated_1">
      <item>Marija Budimir</item>
    </derivirana_varijabla>
  </DomainObject.Predmet.OstaliListNazivFormated>
  <DomainObject.Predmet.OstaliListNazivFormatedOIB>
    <izvorni_sadrzaj>
      <item>Marija Budimir, OIB 36425941166</item>
    </izvorni_sadrzaj>
    <derivirana_varijabla naziv="DomainObject.Predmet.OstaliListNazivFormatedOIB_1">
      <item>Marija Budimir, OIB 36425941166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srpnja 2024.</izvorni_sadrzaj>
    <derivirana_varijabla naziv="DomainObject.Datum_1">25. srpnja 2024.</derivirana_varijabla>
  </DomainObject.Datum>
  <DomainObject.PoslovniBrojDokumenta>
    <izvorni_sadrzaj>St-29/2024-51</izvorni_sadrzaj>
    <derivirana_varijabla naziv="DomainObject.PoslovniBrojDokumenta_1">St-29/2024-51</derivirana_varijabla>
  </DomainObject.PoslovniBrojDokumenta>
  <DomainObject.Predmet.StrankaIDrugi>
    <izvorni_sadrzaj>Financijska agencija, Podružnica Pula, PULA i dr.</izvorni_sadrzaj>
    <derivirana_varijabla naziv="DomainObject.Predmet.StrankaIDrugi_1">Financijska agencija, Podružnica Pula, PULA i dr.</derivirana_varijabla>
  </DomainObject.Predmet.StrankaIDrugi>
  <DomainObject.Predmet.ProtustrankaIDrugi>
    <izvorni_sadrzaj>Stečajna masa iza APEX NAVIS d.o.o. savjetovanje u pomorstvu i brodogradnji, turistička agencija u stečaju</izvorni_sadrzaj>
    <derivirana_varijabla naziv="DomainObject.Predmet.ProtustrankaIDrugi_1">Stečajna masa iza APEX NAVIS d.o.o. savjetovanje u pomorstvu i brodogradnji, turistička agencija u stečaju</derivirana_varijabla>
  </DomainObject.Predmet.ProtustrankaIDrugi>
  <DomainObject.Predmet.StrankaIDrugiAdressOIB>
    <izvorni_sadrzaj>Financijska agencija, Podružnica Pula, PULA, OIB 85821130368, GIARDINI 5, 52100 Pula i dr.</izvorni_sadrzaj>
    <derivirana_varijabla naziv="DomainObject.Predmet.StrankaIDrugiAdressOIB_1">Financijska agencija, Podružnica Pula, PULA, OIB 85821130368, GIARDINI 5, 52100 Pula i dr.</derivirana_varijabla>
  </DomainObject.Predmet.StrankaIDrugiAdressOIB>
  <DomainObject.Predmet.ProtustrankaIDrugiAdressOIB>
    <izvorni_sadrzaj>Stečajna masa iza APEX NAVIS d.o.o. savjetovanje u pomorstvu i brodogradnji, turistička agencija u stečaju, OIB 25665183089, Lupoglavska ulica 3, 10000 Zagreb</izvorni_sadrzaj>
    <derivirana_varijabla naziv="DomainObject.Predmet.ProtustrankaIDrugiAdressOIB_1">Stečajna masa iza APEX NAVIS d.o.o. savjetovanje u pomorstvu i brodogradnji, turistička agencija u stečaju, OIB 25665183089, Lupoglavska ulica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APEX NAVIS d.o.o. savjetovanje u pomorstvu i brodogradnji, turistička agencija u stečaju</item>
      <item>Financijska agencija, Podružnica Pula, PULA</item>
      <item>FLACH TOURS d.o.o. turistička agencija i poslovanje nekretninama</item>
      <item>Marija Budimir</item>
      <item>APEX NAVIS d.o.o. savjetovanje u pomorstvu i brodogradnji, turistička agencija u stečaju</item>
    </izvorni_sadrzaj>
    <derivirana_varijabla naziv="DomainObject.Predmet.SudioniciListNaziv_1">
      <item>Stečajna masa iza APEX NAVIS d.o.o. savjetovanje u pomorstvu i brodogradnji, turistička agencija u stečaju</item>
      <item>Financijska agencija, Podružnica Pula, PULA</item>
      <item>FLACH TOURS d.o.o. turistička agencija i poslovanje nekretninama</item>
      <item>Marija Budimir</item>
      <item>APEX NAVIS d.o.o. savjetovanje u pomorstvu i brodogradnji, turistička agencija u stečaju</item>
    </derivirana_varijabla>
  </DomainObject.Predmet.SudioniciListNaziv>
  <DomainObject.Predmet.SudioniciListAdressOIB>
    <izvorni_sadrzaj>
      <item>Stečajna masa iza APEX NAVIS d.o.o. savjetovanje u pomorstvu i brodogradnji, turistička agencija u stečaju, OIB 25665183089, Lupoglavska ulica 3,10000 Zagreb</item>
      <item>Financijska agencija, Podružnica Pula, PULA, OIB 85821130368, GIARDINI 5,52100 Pula</item>
      <item>FLACH TOURS d.o.o. turistička agencija i poslovanje nekretninama, OIB 10947185249, Osipovica 18,52100 Medulin</item>
      <item>Marija Budimir, OIB 36425941166, Rovinjska ulica 9,52100 Pula</item>
      <item>APEX NAVIS d.o.o. savjetovanje u pomorstvu i brodogradnji, turistička agencija u stečaju, OIB 30244289973, Osipovica 18,52100 Medulin</item>
    </izvorni_sadrzaj>
    <derivirana_varijabla naziv="DomainObject.Predmet.SudioniciListAdressOIB_1">
      <item>Stečajna masa iza APEX NAVIS d.o.o. savjetovanje u pomorstvu i brodogradnji, turistička agencija u stečaju, OIB 25665183089, Lupoglavska ulica 3,10000 Zagreb</item>
      <item>Financijska agencija, Podružnica Pula, PULA, OIB 85821130368, GIARDINI 5,52100 Pula</item>
      <item>FLACH TOURS d.o.o. turistička agencija i poslovanje nekretninama, OIB 10947185249, Osipovica 18,52100 Medulin</item>
      <item>Marija Budimir, OIB 36425941166, Rovinjska ulica 9,52100 Pula</item>
      <item>APEX NAVIS d.o.o. savjetovanje u pomorstvu i brodogradnji, turistička agencija u stečaju, OIB 30244289973, Osipovica 18,52100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25665183089</item>
      <item>, OIB 85821130368</item>
      <item>, OIB 10947185249</item>
      <item>, OIB 36425941166</item>
      <item>, OIB 30244289973</item>
    </izvorni_sadrzaj>
    <derivirana_varijabla naziv="DomainObject.Predmet.SudioniciListNazivOIB_1">
      <item>, OIB 25665183089</item>
      <item>, OIB 85821130368</item>
      <item>, OIB 10947185249</item>
      <item>, OIB 36425941166</item>
      <item>, OIB 30244289973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 Jakovac, OIB 88526658647, Nehruov trg 6, 10000 Zagreb</item>
    </izvorni_sadrzaj>
    <derivirana_varijabla naziv="DomainObject.Predmet.StecajniUpraviteljiListAddressOIB_1">
      <item>Valentin Jakovac, OIB 88526658647, Nehruov trg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prosinca 2023.</izvorni_sadrzaj>
    <derivirana_varijabla naziv="DomainObject.Predmet.DatumPocetkaProcesa_1">30. prosinca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281</properties:Words>
  <properties:Characters>1580</properties:Characters>
  <properties:Lines>73</properties:Lines>
  <properties:Paragraphs>29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2005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2024-05-23T11:12:00Z</dcterms:created>
  <dc:creator>Jasmina Matika</dc:creator>
  <dc:description/>
  <cp:keywords/>
  <cp:lastModifiedBy>Jasmina Matika</cp:lastModifiedBy>
  <dcterms:modified xmlns:xsi="http://www.w3.org/2001/XMLSchema-instance" xsi:type="dcterms:W3CDTF">2024-07-25T08:50:00Z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St-29/2024-51 / Zapisnik - Ispitno ročište (St-29-24 - ZAPISNIK - ISPITNO - SKUPŠTINA - niži isplatni redovi.docx)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